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University of Kerala</w:t>
        <w:br w:type="textWrapping"/>
        <w:t xml:space="preserve">UoK -FYUGP</w:t>
      </w:r>
      <w:r w:rsidDel="00000000" w:rsidR="00000000" w:rsidRPr="00000000">
        <w:rPr>
          <w:rFonts w:ascii="Times New Roman" w:cs="Times New Roman" w:eastAsia="Times New Roman" w:hAnsi="Times New Roman"/>
          <w:rtl w:val="0"/>
        </w:rPr>
        <w:br w:type="textWrapping"/>
      </w:r>
    </w:p>
    <w:tbl>
      <w:tblPr>
        <w:tblStyle w:val="Table1"/>
        <w:tblW w:w="7305.0" w:type="dxa"/>
        <w:jc w:val="left"/>
        <w:tblLayout w:type="fixed"/>
        <w:tblLook w:val="0400"/>
      </w:tblPr>
      <w:tblGrid>
        <w:gridCol w:w="4770"/>
        <w:gridCol w:w="225"/>
        <w:gridCol w:w="2310"/>
        <w:tblGridChange w:id="0">
          <w:tblGrid>
            <w:gridCol w:w="4770"/>
            <w:gridCol w:w="225"/>
            <w:gridCol w:w="2310"/>
          </w:tblGrid>
        </w:tblGridChange>
      </w:tblGrid>
      <w:tr>
        <w:trPr>
          <w:cantSplit w:val="0"/>
          <w:tblHeader w:val="1"/>
        </w:trPr>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University of Kerala </w:t>
            </w:r>
          </w:p>
        </w:tc>
      </w:tr>
      <w:tr>
        <w:trPr>
          <w:cantSplit w:val="0"/>
          <w:tblHeader w:val="1"/>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Discipline: English</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6">
            <w:pPr>
              <w:spacing w:after="0" w:line="24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1 Hour (60 Mins) </w:t>
            </w:r>
          </w:p>
        </w:tc>
      </w:tr>
      <w:tr>
        <w:trPr>
          <w:cantSplit w:val="0"/>
          <w:tblHeader w:val="1"/>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Course Code: UK1AECENG111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9">
            <w:pPr>
              <w:spacing w:after="0" w:line="24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 Marks: 28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Course Title: Technology, Science and Imagination 1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C">
            <w:pPr>
              <w:spacing w:after="0" w:line="24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D">
            <w:pPr>
              <w:spacing w:after="0" w:line="240" w:lineRule="auto"/>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Type of Course: AEC</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0F">
            <w:pPr>
              <w:spacing w:after="0" w:line="24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0">
            <w:pPr>
              <w:spacing w:after="0" w:line="240" w:lineRule="auto"/>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Semester: 1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2">
            <w:pPr>
              <w:spacing w:after="0" w:line="24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3">
            <w:pPr>
              <w:spacing w:after="0" w:line="240" w:lineRule="auto"/>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Academic Level: 100-199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5">
            <w:pPr>
              <w:spacing w:after="0" w:line="24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6">
            <w:pPr>
              <w:spacing w:after="0" w:line="240" w:lineRule="auto"/>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 Credit: 3, Theory: 2 Credit, Practical: 1 Credit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8">
            <w:pPr>
              <w:spacing w:after="0" w:line="24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9">
            <w:pPr>
              <w:spacing w:after="0"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1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Part A. 4 Marks. Time: 5 Minutes Objective Type. 1 Mark Each. </w:t>
      </w:r>
    </w:p>
    <w:p w:rsidR="00000000" w:rsidDel="00000000" w:rsidP="00000000" w:rsidRDefault="00000000" w:rsidRPr="00000000" w14:paraId="0000001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Answer All Questions (Cognitive Level: Remember/Understand) </w:t>
      </w:r>
    </w:p>
    <w:tbl>
      <w:tblPr>
        <w:tblStyle w:val="Table2"/>
        <w:tblW w:w="10950.0" w:type="dxa"/>
        <w:jc w:val="left"/>
        <w:tblInd w:w="-975.0" w:type="dxa"/>
        <w:tblLayout w:type="fixed"/>
        <w:tblLook w:val="0400"/>
      </w:tblPr>
      <w:tblGrid>
        <w:gridCol w:w="600"/>
        <w:gridCol w:w="5640"/>
        <w:gridCol w:w="2550"/>
        <w:gridCol w:w="2160"/>
        <w:tblGridChange w:id="0">
          <w:tblGrid>
            <w:gridCol w:w="600"/>
            <w:gridCol w:w="5640"/>
            <w:gridCol w:w="2550"/>
            <w:gridCol w:w="216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Qn. No.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Question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Course Outcome (CO)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the main images used in the poem "All Watched Over by Machines of Loving Grace".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Remember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is Caroline Herschel, and why is she significant in the poem, “Planetorium”?</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Remember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Explain how the poem  “When I Heard the Learn’d Astronomer" by Walt Whitman contrasts the speaker's experience of learning about astronomy.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Understand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1, 2, 3</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the key issues or environmental references mentioned in the poem "Letter to Someone Living Fifty Years from Now"?</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Understand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1, 2</w:t>
            </w:r>
          </w:p>
        </w:tc>
      </w:tr>
    </w:tbl>
    <w:p w:rsidR="00000000" w:rsidDel="00000000" w:rsidP="00000000" w:rsidRDefault="00000000" w:rsidRPr="00000000" w14:paraId="0000003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Part B. 8 Marks. Time: 15 Minutes</w:t>
        <w:br w:type="textWrapping"/>
      </w:r>
      <w:r w:rsidDel="00000000" w:rsidR="00000000" w:rsidRPr="00000000">
        <w:rPr>
          <w:rFonts w:ascii="Times New Roman" w:cs="Times New Roman" w:eastAsia="Times New Roman" w:hAnsi="Times New Roman"/>
          <w:rtl w:val="0"/>
        </w:rPr>
        <w:t xml:space="preserve">Short Answer. 2 Marks Each. Answer All Questions (Cognitive Level: Understand/Apply)</w:t>
      </w:r>
    </w:p>
    <w:tbl>
      <w:tblPr>
        <w:tblStyle w:val="Table3"/>
        <w:tblW w:w="9960.0" w:type="dxa"/>
        <w:jc w:val="left"/>
        <w:tblLayout w:type="fixed"/>
        <w:tblLook w:val="0400"/>
      </w:tblPr>
      <w:tblGrid>
        <w:gridCol w:w="735"/>
        <w:gridCol w:w="4425"/>
        <w:gridCol w:w="2535"/>
        <w:gridCol w:w="2265"/>
        <w:tblGridChange w:id="0">
          <w:tblGrid>
            <w:gridCol w:w="735"/>
            <w:gridCol w:w="4425"/>
            <w:gridCol w:w="2535"/>
            <w:gridCol w:w="226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Qn. No.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Question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Course Outcome (CO)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Summarize Mahalanobis's contributions to statistics and survey methodology in India.</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Understand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Thunberg's speech reflect broader societal concerns about climate change and the future of the planet?</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Understand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1, 2, 4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can you relate the narrator's experiences in the short story "All the Small Things" to the current societal issues or trends  regarding technology?</w:t>
            </w:r>
          </w:p>
          <w:p w:rsidR="00000000" w:rsidDel="00000000" w:rsidP="00000000" w:rsidRDefault="00000000" w:rsidRPr="00000000" w14:paraId="00000041">
            <w:pPr>
              <w:spacing w:after="0" w:line="24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Apply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1, 2, 4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the poem "The Mushroom Hunters" by Neil Gaiman address the balance between necessity and innovation in scientific development? Write in reference with women’s contributions in the field of science.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Apply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2, 4</w:t>
            </w:r>
          </w:p>
        </w:tc>
      </w:tr>
    </w:tbl>
    <w:p w:rsidR="00000000" w:rsidDel="00000000" w:rsidP="00000000" w:rsidRDefault="00000000" w:rsidRPr="00000000" w14:paraId="0000004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Part C. 16 Marks. Time: 40 Minutes</w:t>
      </w:r>
    </w:p>
    <w:p w:rsidR="00000000" w:rsidDel="00000000" w:rsidP="00000000" w:rsidRDefault="00000000" w:rsidRPr="00000000" w14:paraId="0000004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Long Answer. 4 Marks Each. Answer all 4 Questions, choosing among options within each question. </w:t>
      </w:r>
    </w:p>
    <w:p w:rsidR="00000000" w:rsidDel="00000000" w:rsidP="00000000" w:rsidRDefault="00000000" w:rsidRPr="00000000" w14:paraId="0000004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Apply/Analyse/Evaluate/Create).</w:t>
      </w:r>
    </w:p>
    <w:p w:rsidR="00000000" w:rsidDel="00000000" w:rsidP="00000000" w:rsidRDefault="00000000" w:rsidRPr="00000000" w14:paraId="0000004C">
      <w:pPr>
        <w:rPr>
          <w:rFonts w:ascii="Times New Roman" w:cs="Times New Roman" w:eastAsia="Times New Roman" w:hAnsi="Times New Roman"/>
        </w:rPr>
      </w:pPr>
      <w:r w:rsidDel="00000000" w:rsidR="00000000" w:rsidRPr="00000000">
        <w:rPr>
          <w:rtl w:val="0"/>
        </w:rPr>
      </w:r>
    </w:p>
    <w:tbl>
      <w:tblPr>
        <w:tblStyle w:val="Table4"/>
        <w:tblW w:w="9735.0" w:type="dxa"/>
        <w:jc w:val="left"/>
        <w:tblLayout w:type="fixed"/>
        <w:tblLook w:val="0400"/>
      </w:tblPr>
      <w:tblGrid>
        <w:gridCol w:w="735"/>
        <w:gridCol w:w="4680"/>
        <w:gridCol w:w="1770"/>
        <w:gridCol w:w="2550"/>
        <w:tblGridChange w:id="0">
          <w:tblGrid>
            <w:gridCol w:w="735"/>
            <w:gridCol w:w="4680"/>
            <w:gridCol w:w="1770"/>
            <w:gridCol w:w="255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Qn. No.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Question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Course Outcome (CO)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2">
            <w:pPr>
              <w:numPr>
                <w:ilvl w:val="0"/>
                <w:numId w:val="2"/>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 are given a chance to change the present society through technological innovation, what would you propose? Elaborate with substantial reasons.</w:t>
            </w:r>
          </w:p>
          <w:p w:rsidR="00000000" w:rsidDel="00000000" w:rsidP="00000000" w:rsidRDefault="00000000" w:rsidRPr="00000000" w14:paraId="00000053">
            <w:pPr>
              <w:numPr>
                <w:ilvl w:val="0"/>
                <w:numId w:val="2"/>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Prepare a poster on either one of the following topics:</w:t>
            </w:r>
          </w:p>
          <w:p w:rsidR="00000000" w:rsidDel="00000000" w:rsidP="00000000" w:rsidRDefault="00000000" w:rsidRPr="00000000" w14:paraId="00000054">
            <w:pPr>
              <w:numPr>
                <w:ilvl w:val="1"/>
                <w:numId w:val="2"/>
              </w:numPr>
              <w:spacing w:after="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Positive Impacts of Technology on Society</w:t>
            </w:r>
          </w:p>
          <w:p w:rsidR="00000000" w:rsidDel="00000000" w:rsidP="00000000" w:rsidRDefault="00000000" w:rsidRPr="00000000" w14:paraId="00000055">
            <w:pPr>
              <w:numPr>
                <w:ilvl w:val="1"/>
                <w:numId w:val="2"/>
              </w:numPr>
              <w:spacing w:after="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Negative Impacts of Technology on Society</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Apply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3, 5</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9">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 Adrienne Rich’s “Planetarium” and Neil Gaiman’s “The Mushroom Hunters” complement or contradict each other's portrayal of women in science?</w:t>
            </w:r>
          </w:p>
          <w:p w:rsidR="00000000" w:rsidDel="00000000" w:rsidP="00000000" w:rsidRDefault="00000000" w:rsidRPr="00000000" w14:paraId="0000005A">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what ways do the texts,“Planetarium” by Adrienne Rich and “The Mushroom Hunters” by Neil Gaiman explore the concept of “invisible labor” performed by women scientists, both historically and contemporarily?</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Analyze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1, 2, 4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E">
            <w:pPr>
              <w:numPr>
                <w:ilvl w:val="0"/>
                <w:numId w:val="3"/>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Richard Brautigan’s poem “All Watched Over By Machines of Loving Grace” reflect the optimism surrounding technological progress in the mid-20th century?</w:t>
            </w:r>
          </w:p>
          <w:p w:rsidR="00000000" w:rsidDel="00000000" w:rsidP="00000000" w:rsidRDefault="00000000" w:rsidRPr="00000000" w14:paraId="0000005F">
            <w:pPr>
              <w:numPr>
                <w:ilvl w:val="0"/>
                <w:numId w:val="3"/>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Does Thunberg's speech adequately address the complexities of climate change and the challenges of implementing solutions? Evaluate.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Evaluate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1, 3, 4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3">
            <w:pPr>
              <w:numPr>
                <w:ilvl w:val="0"/>
                <w:numId w:val="4"/>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Write an imaginative essay on “Life on Earth after 2050” based on </w:t>
            </w:r>
            <w:hyperlink r:id="rId7">
              <w:r w:rsidDel="00000000" w:rsidR="00000000" w:rsidRPr="00000000">
                <w:rPr>
                  <w:rFonts w:ascii="Times New Roman" w:cs="Times New Roman" w:eastAsia="Times New Roman" w:hAnsi="Times New Roman"/>
                  <w:color w:val="1155cc"/>
                  <w:u w:val="single"/>
                  <w:rtl w:val="0"/>
                </w:rPr>
                <w:t xml:space="preserve">Matthew Olzmann</w:t>
              </w:r>
            </w:hyperlink>
            <w:r w:rsidDel="00000000" w:rsidR="00000000" w:rsidRPr="00000000">
              <w:rPr>
                <w:rFonts w:ascii="Times New Roman" w:cs="Times New Roman" w:eastAsia="Times New Roman" w:hAnsi="Times New Roman"/>
                <w:rtl w:val="0"/>
              </w:rPr>
              <w:t xml:space="preserve">’s “Letter to Someone Living Fifty Years from Now” and Dana Martens’ “All the Small Things”.</w:t>
            </w:r>
          </w:p>
          <w:p w:rsidR="00000000" w:rsidDel="00000000" w:rsidP="00000000" w:rsidRDefault="00000000" w:rsidRPr="00000000" w14:paraId="00000064">
            <w:pPr>
              <w:numPr>
                <w:ilvl w:val="0"/>
                <w:numId w:val="4"/>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Write a science fiction story about a time traveler who visits the distant future and witnesses the consequences of human actions.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Create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3, 5</w:t>
            </w:r>
          </w:p>
        </w:tc>
      </w:tr>
    </w:tbl>
    <w:p w:rsidR="00000000" w:rsidDel="00000000" w:rsidP="00000000" w:rsidRDefault="00000000" w:rsidRPr="00000000" w14:paraId="00000067">
      <w:pPr>
        <w:rPr>
          <w:rFonts w:ascii="Times New Roman" w:cs="Times New Roman" w:eastAsia="Times New Roman" w:hAnsi="Times New Roman"/>
        </w:rPr>
      </w:pPr>
      <w:r w:rsidDel="00000000" w:rsidR="00000000" w:rsidRPr="00000000">
        <w:rPr>
          <w:rtl w:val="0"/>
        </w:rPr>
      </w:r>
    </w:p>
    <w:tbl>
      <w:tblPr>
        <w:tblStyle w:val="Table5"/>
        <w:tblW w:w="3402.0000000000005" w:type="dxa"/>
        <w:jc w:val="left"/>
        <w:tblLayout w:type="fixed"/>
        <w:tblLook w:val="0400"/>
      </w:tblPr>
      <w:tblGrid>
        <w:gridCol w:w="1569"/>
        <w:gridCol w:w="667"/>
        <w:gridCol w:w="1166"/>
        <w:tblGridChange w:id="0">
          <w:tblGrid>
            <w:gridCol w:w="1569"/>
            <w:gridCol w:w="667"/>
            <w:gridCol w:w="116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Level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Marks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Remember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7.1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Understand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21.4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Apply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28.6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Analyse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14.3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Evaluate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14.3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Create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14.3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28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100.0 </w:t>
            </w:r>
          </w:p>
        </w:tc>
      </w:tr>
    </w:tbl>
    <w:p w:rsidR="00000000" w:rsidDel="00000000" w:rsidP="00000000" w:rsidRDefault="00000000" w:rsidRPr="00000000" w14:paraId="0000008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rPr>
          <w:rFonts w:ascii="Times New Roman" w:cs="Times New Roman" w:eastAsia="Times New Roman" w:hAnsi="Times New Roman"/>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IN"/>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poets.org/poet/matthew-olzman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20ZH9FH45wSG3s71A0s6lv9z3oA==">CgMxLjA4AHIhMTlteHpBSldta1VQSnIybEtEQzJQM2VHZUV4ZFlfUGgw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